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 UCZESTNIKA PROJEKTU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DejaVuSans" w:cs="DejaVuSans"/>
          <w:b/>
          <w:i/>
        </w:rPr>
        <w:t>„</w:t>
      </w:r>
      <w:r>
        <w:rPr>
          <w:rFonts w:eastAsia="DejaVuSans" w:cs="DejaVuSans"/>
          <w:b/>
          <w:i/>
        </w:rPr>
        <w:t>Wyższe kwalifikacje szersze perspektywy”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podpisany/a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pPr w:vertAnchor="text" w:horzAnchor="page" w:leftFromText="141" w:rightFromText="141" w:tblpX="2398" w:tblpY="75"/>
        <w:tblW w:w="43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"/>
        <w:gridCol w:w="397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</w:tblGrid>
      <w:tr>
        <w:trPr/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_UnoMark__20360_20573515971"/>
            <w:bookmarkStart w:id="1" w:name="__UnoMark__30407_2057351597"/>
            <w:bookmarkStart w:id="2" w:name="__UnoMark__30406_2057351597"/>
            <w:bookmarkStart w:id="3" w:name="__UnoMark__30405_2057351597"/>
            <w:bookmarkStart w:id="4" w:name="__UnoMark__20360_20573515971"/>
            <w:bookmarkStart w:id="5" w:name="__UnoMark__30407_2057351597"/>
            <w:bookmarkStart w:id="6" w:name="__UnoMark__30406_2057351597"/>
            <w:bookmarkStart w:id="7" w:name="__UnoMark__30405_2057351597"/>
            <w:bookmarkEnd w:id="4"/>
            <w:bookmarkEnd w:id="5"/>
            <w:bookmarkEnd w:id="6"/>
            <w:bookmarkEnd w:id="7"/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" w:name="__UnoMark__20362_20573515971"/>
            <w:bookmarkStart w:id="9" w:name="__UnoMark__20361_20573515971"/>
            <w:bookmarkStart w:id="10" w:name="__UnoMark__30412_2057351597"/>
            <w:bookmarkStart w:id="11" w:name="__UnoMark__30411_2057351597"/>
            <w:bookmarkStart w:id="12" w:name="__UnoMark__30410_2057351597"/>
            <w:bookmarkStart w:id="13" w:name="__UnoMark__30409_2057351597"/>
            <w:bookmarkStart w:id="14" w:name="__UnoMark__20362_20573515971"/>
            <w:bookmarkStart w:id="15" w:name="__UnoMark__20361_20573515971"/>
            <w:bookmarkStart w:id="16" w:name="__UnoMark__30412_2057351597"/>
            <w:bookmarkStart w:id="17" w:name="__UnoMark__30411_2057351597"/>
            <w:bookmarkStart w:id="18" w:name="__UnoMark__30410_2057351597"/>
            <w:bookmarkStart w:id="19" w:name="__UnoMark__30409_2057351597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0" w:name="__UnoMark__20364_20573515971"/>
            <w:bookmarkStart w:id="21" w:name="__UnoMark__20363_20573515971"/>
            <w:bookmarkStart w:id="22" w:name="__UnoMark__30418_2057351597"/>
            <w:bookmarkStart w:id="23" w:name="__UnoMark__30417_2057351597"/>
            <w:bookmarkStart w:id="24" w:name="__UnoMark__30416_2057351597"/>
            <w:bookmarkStart w:id="25" w:name="__UnoMark__30415_2057351597"/>
            <w:bookmarkStart w:id="26" w:name="__UnoMark__20364_20573515971"/>
            <w:bookmarkStart w:id="27" w:name="__UnoMark__20363_20573515971"/>
            <w:bookmarkStart w:id="28" w:name="__UnoMark__30418_2057351597"/>
            <w:bookmarkStart w:id="29" w:name="__UnoMark__30417_2057351597"/>
            <w:bookmarkStart w:id="30" w:name="__UnoMark__30416_2057351597"/>
            <w:bookmarkStart w:id="31" w:name="__UnoMark__30415_2057351597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2" w:name="__UnoMark__20366_20573515971"/>
            <w:bookmarkStart w:id="33" w:name="__UnoMark__20365_20573515971"/>
            <w:bookmarkStart w:id="34" w:name="__UnoMark__30424_2057351597"/>
            <w:bookmarkStart w:id="35" w:name="__UnoMark__30423_2057351597"/>
            <w:bookmarkStart w:id="36" w:name="__UnoMark__30422_2057351597"/>
            <w:bookmarkStart w:id="37" w:name="__UnoMark__30421_2057351597"/>
            <w:bookmarkStart w:id="38" w:name="__UnoMark__20366_20573515971"/>
            <w:bookmarkStart w:id="39" w:name="__UnoMark__20365_20573515971"/>
            <w:bookmarkStart w:id="40" w:name="__UnoMark__30424_2057351597"/>
            <w:bookmarkStart w:id="41" w:name="__UnoMark__30423_2057351597"/>
            <w:bookmarkStart w:id="42" w:name="__UnoMark__30422_2057351597"/>
            <w:bookmarkStart w:id="43" w:name="__UnoMark__30421_205735159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4" w:name="__UnoMark__20368_20573515971"/>
            <w:bookmarkStart w:id="45" w:name="__UnoMark__20367_20573515971"/>
            <w:bookmarkStart w:id="46" w:name="__UnoMark__30430_2057351597"/>
            <w:bookmarkStart w:id="47" w:name="__UnoMark__30429_2057351597"/>
            <w:bookmarkStart w:id="48" w:name="__UnoMark__30428_2057351597"/>
            <w:bookmarkStart w:id="49" w:name="__UnoMark__30427_2057351597"/>
            <w:bookmarkStart w:id="50" w:name="__UnoMark__20368_20573515971"/>
            <w:bookmarkStart w:id="51" w:name="__UnoMark__20367_20573515971"/>
            <w:bookmarkStart w:id="52" w:name="__UnoMark__30430_2057351597"/>
            <w:bookmarkStart w:id="53" w:name="__UnoMark__30429_2057351597"/>
            <w:bookmarkStart w:id="54" w:name="__UnoMark__30428_2057351597"/>
            <w:bookmarkStart w:id="55" w:name="__UnoMark__30427_2057351597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6" w:name="__UnoMark__20370_20573515971"/>
            <w:bookmarkStart w:id="57" w:name="__UnoMark__20369_20573515971"/>
            <w:bookmarkStart w:id="58" w:name="__UnoMark__30436_2057351597"/>
            <w:bookmarkStart w:id="59" w:name="__UnoMark__30435_2057351597"/>
            <w:bookmarkStart w:id="60" w:name="__UnoMark__30434_2057351597"/>
            <w:bookmarkStart w:id="61" w:name="__UnoMark__30433_2057351597"/>
            <w:bookmarkStart w:id="62" w:name="__UnoMark__20370_20573515971"/>
            <w:bookmarkStart w:id="63" w:name="__UnoMark__20369_20573515971"/>
            <w:bookmarkStart w:id="64" w:name="__UnoMark__30436_2057351597"/>
            <w:bookmarkStart w:id="65" w:name="__UnoMark__30435_2057351597"/>
            <w:bookmarkStart w:id="66" w:name="__UnoMark__30434_2057351597"/>
            <w:bookmarkStart w:id="67" w:name="__UnoMark__30433_2057351597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8" w:name="__UnoMark__20372_20573515971"/>
            <w:bookmarkStart w:id="69" w:name="__UnoMark__20371_20573515971"/>
            <w:bookmarkStart w:id="70" w:name="__UnoMark__30442_2057351597"/>
            <w:bookmarkStart w:id="71" w:name="__UnoMark__30441_2057351597"/>
            <w:bookmarkStart w:id="72" w:name="__UnoMark__30440_2057351597"/>
            <w:bookmarkStart w:id="73" w:name="__UnoMark__30439_2057351597"/>
            <w:bookmarkStart w:id="74" w:name="__UnoMark__20372_20573515971"/>
            <w:bookmarkStart w:id="75" w:name="__UnoMark__20371_20573515971"/>
            <w:bookmarkStart w:id="76" w:name="__UnoMark__30442_2057351597"/>
            <w:bookmarkStart w:id="77" w:name="__UnoMark__30441_2057351597"/>
            <w:bookmarkStart w:id="78" w:name="__UnoMark__30440_2057351597"/>
            <w:bookmarkStart w:id="79" w:name="__UnoMark__30439_2057351597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0" w:name="__UnoMark__20374_20573515971"/>
            <w:bookmarkStart w:id="81" w:name="__UnoMark__20373_20573515971"/>
            <w:bookmarkStart w:id="82" w:name="__UnoMark__30448_2057351597"/>
            <w:bookmarkStart w:id="83" w:name="__UnoMark__30447_2057351597"/>
            <w:bookmarkStart w:id="84" w:name="__UnoMark__30446_2057351597"/>
            <w:bookmarkStart w:id="85" w:name="__UnoMark__30445_2057351597"/>
            <w:bookmarkStart w:id="86" w:name="__UnoMark__20374_20573515971"/>
            <w:bookmarkStart w:id="87" w:name="__UnoMark__20373_20573515971"/>
            <w:bookmarkStart w:id="88" w:name="__UnoMark__30448_2057351597"/>
            <w:bookmarkStart w:id="89" w:name="__UnoMark__30447_2057351597"/>
            <w:bookmarkStart w:id="90" w:name="__UnoMark__30446_2057351597"/>
            <w:bookmarkStart w:id="91" w:name="__UnoMark__30445_2057351597"/>
            <w:bookmarkEnd w:id="86"/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92" w:name="__UnoMark__20376_20573515971"/>
            <w:bookmarkStart w:id="93" w:name="__UnoMark__20375_20573515971"/>
            <w:bookmarkStart w:id="94" w:name="__UnoMark__30454_2057351597"/>
            <w:bookmarkStart w:id="95" w:name="__UnoMark__30453_2057351597"/>
            <w:bookmarkStart w:id="96" w:name="__UnoMark__30452_2057351597"/>
            <w:bookmarkStart w:id="97" w:name="__UnoMark__30451_2057351597"/>
            <w:bookmarkStart w:id="98" w:name="__UnoMark__20376_20573515971"/>
            <w:bookmarkStart w:id="99" w:name="__UnoMark__20375_20573515971"/>
            <w:bookmarkStart w:id="100" w:name="__UnoMark__30454_2057351597"/>
            <w:bookmarkStart w:id="101" w:name="__UnoMark__30453_2057351597"/>
            <w:bookmarkStart w:id="102" w:name="__UnoMark__30452_2057351597"/>
            <w:bookmarkStart w:id="103" w:name="__UnoMark__30451_20573515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04" w:name="__UnoMark__20378_20573515971"/>
            <w:bookmarkStart w:id="105" w:name="__UnoMark__20377_20573515971"/>
            <w:bookmarkStart w:id="106" w:name="__UnoMark__30459_2057351597"/>
            <w:bookmarkStart w:id="107" w:name="__UnoMark__30458_2057351597"/>
            <w:bookmarkStart w:id="108" w:name="__UnoMark__30457_2057351597"/>
            <w:bookmarkStart w:id="109" w:name="__UnoMark__20378_20573515971"/>
            <w:bookmarkStart w:id="110" w:name="__UnoMark__20377_20573515971"/>
            <w:bookmarkStart w:id="111" w:name="__UnoMark__30459_2057351597"/>
            <w:bookmarkStart w:id="112" w:name="__UnoMark__30458_2057351597"/>
            <w:bookmarkStart w:id="113" w:name="__UnoMark__30457_2057351597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14" w:name="__UnoMark__20379_20573515971"/>
            <w:bookmarkStart w:id="115" w:name="__UnoMark__30462_2057351597"/>
            <w:bookmarkStart w:id="116" w:name="__UnoMark__20379_20573515971"/>
            <w:bookmarkStart w:id="117" w:name="__UnoMark__30462_2057351597"/>
            <w:bookmarkEnd w:id="116"/>
            <w:bookmarkEnd w:id="117"/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/>
      <w:r>
        <w:rPr>
          <w:sz w:val="24"/>
          <w:szCs w:val="24"/>
        </w:rPr>
        <w:t xml:space="preserve">PESEL: 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8538"/>
      </w:tblGrid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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</w:t>
            </w:r>
          </w:p>
        </w:tc>
        <w:tc>
          <w:tcPr>
            <w:tcW w:w="8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bezrobotny(a)</w:t>
            </w:r>
            <w:r>
              <w:rPr>
                <w:rStyle w:val="Zakotwiczenieprzypisudolnego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– niezarejestrowany(a) w Powiatowym Urzędzie pracy jako osoba bezrobotna, w tym: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długotrwale bezrobotny(a)</w:t>
            </w:r>
            <w:r>
              <w:rPr>
                <w:rStyle w:val="Zakotwiczenieprzypisudolnego"/>
                <w:sz w:val="24"/>
                <w:szCs w:val="24"/>
              </w:rPr>
              <w:footnoteReference w:id="3"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</w:t>
            </w:r>
          </w:p>
        </w:tc>
        <w:tc>
          <w:tcPr>
            <w:tcW w:w="8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bierny(a) zawodowo</w:t>
            </w:r>
            <w:r>
              <w:rPr>
                <w:rStyle w:val="Zakotwiczenieprzypisudolnego"/>
                <w:sz w:val="24"/>
                <w:szCs w:val="24"/>
              </w:rPr>
              <w:footnoteReference w:id="4"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rFonts w:cs="TimesNewRomanPSMT"/>
        </w:rPr>
        <w:t>Jestem świadomy/-a, iż w razie złożenia przeze mnie oświadczenia niezgodnego z prawdą, skutkującego po stronie Zakładu Doskonalenia Zawodowego w Katowicach, obowiązkiem zwrotu środków otrzymanych na sfinansowanie mojego udziału w ww. projekcie, Zakład Doskonalenia Zawodowego w Katowicach będzie miał prawo dochodzić ode mnie roszczeń na drodze cywilnoprawnej.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18"/>
          <w:szCs w:val="18"/>
        </w:rPr>
        <w:t>(data i czytelny podpis Uczestnika Projektu)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Stopka"/>
      <w:jc w:val="center"/>
      <w:rPr>
        <w:b/>
        <w:b/>
        <w:bCs/>
        <w:sz w:val="20"/>
        <w:szCs w:val="20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-551180</wp:posOffset>
          </wp:positionH>
          <wp:positionV relativeFrom="paragraph">
            <wp:posOffset>-97790</wp:posOffset>
          </wp:positionV>
          <wp:extent cx="890905" cy="659130"/>
          <wp:effectExtent l="0" t="0" r="0" b="0"/>
          <wp:wrapSquare wrapText="bothSides"/>
          <wp:docPr id="2" name="Obraz 3" descr="ZDZ-now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ZDZ-now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P</w:t>
    </w:r>
    <w:r>
      <w:rPr>
        <w:b/>
        <w:bCs/>
        <w:sz w:val="20"/>
        <w:szCs w:val="20"/>
      </w:rPr>
      <w:t xml:space="preserve">rojekt współfinansowany ze środków Unii Europejskiej </w:t>
    </w:r>
  </w:p>
  <w:p>
    <w:pPr>
      <w:pStyle w:val="Stopka"/>
      <w:jc w:val="center"/>
      <w:rPr/>
    </w:pPr>
    <w:r>
      <w:rPr>
        <w:b/>
        <w:bCs/>
        <w:sz w:val="20"/>
        <w:szCs w:val="20"/>
      </w:rPr>
      <w:t>w ramach Europejskiego Funduszu Społecznego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b/>
          <w:bCs/>
          <w:sz w:val="16"/>
          <w:szCs w:val="16"/>
        </w:rPr>
        <w:t xml:space="preserve">osobą bezrobotną </w:t>
      </w:r>
      <w:r>
        <w:rPr>
          <w:sz w:val="16"/>
          <w:szCs w:val="16"/>
        </w:rPr>
        <w:t xml:space="preserve">jest osoba pozostająca bez pracy, gotowa do podjęcia pracy i aktywnie poszukująca zatrudnienia.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pl-PL" w:eastAsia="en-US" w:bidi="ar-SA"/>
        </w:rPr>
        <w:t>Niezależnie od spełnienia powyższych przesłanek, zarejestrowani bezrobotni są zaliczani do osób bezrobotnych.</w:t>
      </w:r>
      <w:r>
        <w:rPr>
          <w:sz w:val="16"/>
          <w:szCs w:val="16"/>
        </w:rPr>
        <w:t xml:space="preserve"> Osobami bezrobotnymi są zarówno osoby bezrobotne w rozumieniu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pl-PL" w:eastAsia="en-US" w:bidi="ar-SA"/>
        </w:rPr>
        <w:t>B</w:t>
      </w:r>
      <w:r>
        <w:rPr>
          <w:sz w:val="16"/>
          <w:szCs w:val="16"/>
        </w:rPr>
        <w:t xml:space="preserve">adania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pl-PL" w:eastAsia="en-US" w:bidi="ar-SA"/>
        </w:rPr>
        <w:t>A</w:t>
      </w:r>
      <w:r>
        <w:rPr>
          <w:sz w:val="16"/>
          <w:szCs w:val="16"/>
        </w:rPr>
        <w:t xml:space="preserve">ktywności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pl-PL" w:eastAsia="en-US" w:bidi="ar-SA"/>
        </w:rPr>
        <w:t>E</w:t>
      </w:r>
      <w:r>
        <w:rPr>
          <w:sz w:val="16"/>
          <w:szCs w:val="16"/>
        </w:rPr>
        <w:t xml:space="preserve">konomicznej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pl-PL" w:eastAsia="en-US" w:bidi="ar-SA"/>
        </w:rPr>
        <w:t>Lu</w:t>
      </w:r>
      <w:r>
        <w:rPr>
          <w:sz w:val="16"/>
          <w:szCs w:val="16"/>
        </w:rPr>
        <w:t>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osobami bezrobotnymi</w:t>
      </w:r>
      <w:r>
        <w:rPr>
          <w:sz w:val="10"/>
          <w:szCs w:val="10"/>
        </w:rPr>
        <w:t xml:space="preserve">* </w:t>
      </w:r>
      <w:r>
        <w:rPr>
          <w:sz w:val="16"/>
          <w:szCs w:val="16"/>
        </w:rPr>
        <w:t>w rozumieniu Wytycznych;</w:t>
      </w:r>
    </w:p>
  </w:footnote>
  <w:footnote w:id="3">
    <w:p>
      <w:pPr>
        <w:pStyle w:val="Default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/>
          <w:b/>
          <w:bCs/>
          <w:sz w:val="16"/>
          <w:szCs w:val="16"/>
        </w:rPr>
        <w:t xml:space="preserve">osoby długotrwale bezrobotne </w:t>
      </w:r>
      <w:r>
        <w:rPr>
          <w:rFonts w:ascii="Calibri" w:hAnsi="Calibri"/>
          <w:sz w:val="16"/>
          <w:szCs w:val="16"/>
        </w:rPr>
        <w:t xml:space="preserve">– definicja pojęcia „długotrwale bezrobotny” różni się w zależności od wieku: </w:t>
      </w:r>
    </w:p>
    <w:p>
      <w:pPr>
        <w:pStyle w:val="Default"/>
        <w:jc w:val="both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młodzież (&lt;25lat) – osoby bezrobotne nieprzerwanie przez okres ponad 6 miesięcy (&gt;6miesięcy); </w:t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- dorośli (25 lat lub więcej) – osoby bezrobotne nieprzerwanie przez okres ponad 12 miesięcy (&gt;12 miesięcy).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libri" w:hAnsi="Calibri"/>
          <w:sz w:val="16"/>
          <w:szCs w:val="16"/>
        </w:rPr>
        <w:t>Wiek uczestników projektu jest określany na podstawie daty urodzenia i ustalany</w:t>
      </w:r>
      <w:r>
        <w:rPr>
          <w:sz w:val="16"/>
          <w:szCs w:val="16"/>
        </w:rPr>
        <w:t xml:space="preserve"> w dniu rozpoczęcia udziału w projekcie.</w:t>
      </w:r>
    </w:p>
  </w:footnote>
  <w:footnote w:id="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b/>
          <w:bCs/>
          <w:sz w:val="16"/>
          <w:szCs w:val="16"/>
        </w:rPr>
        <w:t>osoby bierne zawodowo/</w:t>
      </w:r>
      <w:r>
        <w:rPr>
          <w:b/>
          <w:bCs/>
          <w:sz w:val="16"/>
          <w:szCs w:val="16"/>
        </w:rPr>
        <w:t>nieaktywne zawodowo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–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57150</wp:posOffset>
          </wp:positionH>
          <wp:positionV relativeFrom="paragraph">
            <wp:posOffset>-34925</wp:posOffset>
          </wp:positionV>
          <wp:extent cx="5762625" cy="56324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3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d4ee7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cd4ee7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016a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016a6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d4ee7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d4e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cd4e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016a6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e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1250-9304-40F0-8736-0F0EA99E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LibreOffice/6.3.3.2$Windows_x86 LibreOffice_project/a64200df03143b798afd1ec74a12ab50359878ed</Application>
  <Pages>1</Pages>
  <Words>308</Words>
  <Characters>2166</Characters>
  <CharactersWithSpaces>2464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2018-01-19T09:17:00Z</dcterms:created>
  <dc:creator>eradomska</dc:creator>
  <dc:description/>
  <dc:language>pl-PL</dc:language>
  <cp:lastModifiedBy/>
  <dcterms:modified xsi:type="dcterms:W3CDTF">2020-02-06T18:58:24Z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